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23575D" w:rsidRDefault="0023575D">
      <w:pPr>
        <w:jc w:val="right"/>
        <w:rPr>
          <w:rFonts w:ascii="Proxima Nova" w:eastAsia="Proxima Nova" w:hAnsi="Proxima Nova" w:cs="Proxima Nova"/>
          <w:color w:val="212529"/>
          <w:highlight w:val="white"/>
        </w:rPr>
      </w:pPr>
    </w:p>
    <w:p w14:paraId="612329B4" w14:textId="77777777" w:rsidR="0023575D" w:rsidRDefault="008C200D">
      <w:pPr>
        <w:jc w:val="right"/>
        <w:rPr>
          <w:rFonts w:ascii="Proxima Nova" w:eastAsia="Proxima Nova" w:hAnsi="Proxima Nova" w:cs="Proxima Nova"/>
          <w:color w:val="212529"/>
          <w:highlight w:val="white"/>
        </w:rPr>
      </w:pPr>
      <w:r>
        <w:rPr>
          <w:rFonts w:ascii="Proxima Nova" w:eastAsia="Proxima Nova" w:hAnsi="Proxima Nova" w:cs="Proxima Nova"/>
          <w:color w:val="212529"/>
          <w:highlight w:val="white"/>
        </w:rPr>
        <w:t>Longueuil, le 21 novembre 2025</w:t>
      </w:r>
    </w:p>
    <w:p w14:paraId="0A37501D" w14:textId="77777777" w:rsidR="0023575D" w:rsidRDefault="0023575D">
      <w:pPr>
        <w:rPr>
          <w:rFonts w:ascii="Proxima Nova" w:eastAsia="Proxima Nova" w:hAnsi="Proxima Nova" w:cs="Proxima Nova"/>
        </w:rPr>
      </w:pPr>
    </w:p>
    <w:p w14:paraId="130EF5DD" w14:textId="77777777" w:rsidR="0023575D" w:rsidRDefault="008C200D">
      <w:pPr>
        <w:spacing w:line="259" w:lineRule="auto"/>
      </w:pPr>
      <w:r>
        <w:rPr>
          <w:rFonts w:ascii="Proxima Nova" w:eastAsia="Proxima Nova" w:hAnsi="Proxima Nova" w:cs="Proxima Nova"/>
        </w:rPr>
        <w:t xml:space="preserve">Victor </w:t>
      </w:r>
      <w:proofErr w:type="spellStart"/>
      <w:r>
        <w:rPr>
          <w:rFonts w:ascii="Proxima Nova" w:eastAsia="Proxima Nova" w:hAnsi="Proxima Nova" w:cs="Proxima Nova"/>
        </w:rPr>
        <w:t>Bouguin</w:t>
      </w:r>
      <w:proofErr w:type="spellEnd"/>
    </w:p>
    <w:p w14:paraId="700AA119" w14:textId="77777777" w:rsidR="0023575D" w:rsidRDefault="008C200D">
      <w:pPr>
        <w:spacing w:line="259" w:lineRule="auto"/>
      </w:pPr>
      <w:r>
        <w:rPr>
          <w:rFonts w:ascii="Proxima Nova" w:eastAsia="Proxima Nova" w:hAnsi="Proxima Nova" w:cs="Proxima Nova"/>
        </w:rPr>
        <w:t>Conseiller - mobilité et aménagements</w:t>
      </w:r>
    </w:p>
    <w:p w14:paraId="4822CF38" w14:textId="77777777" w:rsidR="0023575D" w:rsidRDefault="008C200D">
      <w:pPr>
        <w:spacing w:line="259" w:lineRule="auto"/>
      </w:pPr>
      <w:r>
        <w:rPr>
          <w:rFonts w:ascii="Proxima Nova" w:eastAsia="Proxima Nova" w:hAnsi="Proxima Nova" w:cs="Proxima Nova"/>
        </w:rPr>
        <w:t>Vivre en Ville</w:t>
      </w:r>
    </w:p>
    <w:p w14:paraId="5DAB6C7B" w14:textId="77777777" w:rsidR="0023575D" w:rsidRDefault="0023575D">
      <w:pPr>
        <w:rPr>
          <w:rFonts w:ascii="Proxima Nova" w:eastAsia="Proxima Nova" w:hAnsi="Proxima Nova" w:cs="Proxima Nova"/>
          <w:b/>
          <w:bCs/>
        </w:rPr>
      </w:pPr>
    </w:p>
    <w:p w14:paraId="780AFAB4" w14:textId="77777777" w:rsidR="0023575D" w:rsidRDefault="008C200D">
      <w:pPr>
        <w:rPr>
          <w:rFonts w:ascii="Proxima Nova" w:eastAsia="Proxima Nova" w:hAnsi="Proxima Nova" w:cs="Proxima Nova"/>
        </w:rPr>
      </w:pPr>
      <w:r>
        <w:rPr>
          <w:rFonts w:ascii="Proxima Nova" w:eastAsia="Proxima Nova" w:hAnsi="Proxima Nova" w:cs="Proxima Nova"/>
          <w:b/>
          <w:bCs/>
        </w:rPr>
        <w:t>Objet : Questions non répondues à la soirée d’information du 20 novembre 2025 - démarche participative sur la mobilité durable</w:t>
      </w:r>
    </w:p>
    <w:p w14:paraId="02EB378F" w14:textId="77777777" w:rsidR="0023575D" w:rsidRDefault="0023575D">
      <w:pPr>
        <w:rPr>
          <w:rFonts w:ascii="Proxima Nova" w:eastAsia="Proxima Nova" w:hAnsi="Proxima Nova" w:cs="Proxima Nova"/>
        </w:rPr>
      </w:pPr>
    </w:p>
    <w:p w14:paraId="6B54CD93" w14:textId="77777777" w:rsidR="0023575D" w:rsidRDefault="008C200D">
      <w:pPr>
        <w:rPr>
          <w:rFonts w:ascii="Proxima Nova" w:eastAsia="Proxima Nova" w:hAnsi="Proxima Nova" w:cs="Proxima Nova"/>
        </w:rPr>
      </w:pPr>
      <w:r>
        <w:rPr>
          <w:rFonts w:ascii="Proxima Nova" w:eastAsia="Proxima Nova" w:hAnsi="Proxima Nova" w:cs="Proxima Nova"/>
        </w:rPr>
        <w:t>Bonjour,</w:t>
      </w:r>
    </w:p>
    <w:p w14:paraId="6A05A809" w14:textId="77777777" w:rsidR="0023575D" w:rsidRDefault="0023575D">
      <w:pPr>
        <w:pBdr>
          <w:top w:val="nil"/>
          <w:left w:val="nil"/>
          <w:bottom w:val="nil"/>
          <w:right w:val="nil"/>
          <w:between w:val="nil"/>
        </w:pBdr>
        <w:jc w:val="both"/>
        <w:rPr>
          <w:rFonts w:ascii="Proxima Nova" w:eastAsia="Proxima Nova" w:hAnsi="Proxima Nova" w:cs="Proxima Nova"/>
          <w:color w:val="000000"/>
        </w:rPr>
      </w:pPr>
    </w:p>
    <w:p w14:paraId="46986DE9" w14:textId="77777777" w:rsidR="0023575D" w:rsidRDefault="008C200D">
      <w:pPr>
        <w:pBdr>
          <w:top w:val="nil"/>
          <w:left w:val="nil"/>
          <w:bottom w:val="nil"/>
          <w:right w:val="nil"/>
          <w:between w:val="nil"/>
        </w:pBdr>
        <w:spacing w:line="259" w:lineRule="auto"/>
        <w:jc w:val="both"/>
        <w:rPr>
          <w:rFonts w:ascii="Proxima Nova" w:eastAsia="Proxima Nova" w:hAnsi="Proxima Nova" w:cs="Proxima Nova"/>
          <w:color w:val="000000"/>
        </w:rPr>
      </w:pPr>
      <w:r>
        <w:rPr>
          <w:rFonts w:ascii="Proxima Nova" w:eastAsia="Proxima Nova" w:hAnsi="Proxima Nova" w:cs="Proxima Nova"/>
          <w:color w:val="000000"/>
        </w:rPr>
        <w:t xml:space="preserve">Nous vous remercions encore une fois d’avoir participé à notre soirée d’information du 20 novembre 2025 dans le cadre de la démarche participative sur la mobilité durable et sécuritaire. </w:t>
      </w:r>
    </w:p>
    <w:p w14:paraId="5A39BBE3" w14:textId="77777777" w:rsidR="0023575D" w:rsidRDefault="0023575D">
      <w:pPr>
        <w:pBdr>
          <w:top w:val="nil"/>
          <w:left w:val="nil"/>
          <w:bottom w:val="nil"/>
          <w:right w:val="nil"/>
          <w:between w:val="nil"/>
        </w:pBdr>
        <w:spacing w:line="259" w:lineRule="auto"/>
        <w:jc w:val="both"/>
        <w:rPr>
          <w:rFonts w:ascii="Proxima Nova" w:eastAsia="Proxima Nova" w:hAnsi="Proxima Nova" w:cs="Proxima Nova"/>
          <w:color w:val="000000"/>
        </w:rPr>
      </w:pPr>
    </w:p>
    <w:p w14:paraId="2BEAE032" w14:textId="77777777" w:rsidR="0023575D" w:rsidRDefault="008C200D">
      <w:pPr>
        <w:pBdr>
          <w:top w:val="nil"/>
          <w:left w:val="nil"/>
          <w:bottom w:val="nil"/>
          <w:right w:val="nil"/>
          <w:between w:val="nil"/>
        </w:pBdr>
        <w:spacing w:line="259" w:lineRule="auto"/>
        <w:jc w:val="both"/>
        <w:rPr>
          <w:rFonts w:ascii="Proxima Nova" w:eastAsia="Proxima Nova" w:hAnsi="Proxima Nova" w:cs="Proxima Nova"/>
          <w:color w:val="000000"/>
        </w:rPr>
      </w:pPr>
      <w:r>
        <w:rPr>
          <w:rFonts w:ascii="Proxima Nova" w:eastAsia="Proxima Nova" w:hAnsi="Proxima Nova" w:cs="Proxima Nova"/>
          <w:color w:val="000000"/>
        </w:rPr>
        <w:t>Comme convenu, plusieurs questions étant restées sans réponses par manque de temps, les voici. Nous aimerions une réponse écrite d’ici le mercredi 26 novembre.</w:t>
      </w:r>
    </w:p>
    <w:p w14:paraId="41C8F396" w14:textId="77777777" w:rsidR="0023575D" w:rsidRDefault="0023575D">
      <w:pPr>
        <w:pBdr>
          <w:top w:val="nil"/>
          <w:left w:val="nil"/>
          <w:bottom w:val="nil"/>
          <w:right w:val="nil"/>
          <w:between w:val="nil"/>
        </w:pBdr>
        <w:spacing w:line="259" w:lineRule="auto"/>
        <w:jc w:val="both"/>
        <w:rPr>
          <w:rFonts w:ascii="Proxima Nova" w:eastAsia="Proxima Nova" w:hAnsi="Proxima Nova" w:cs="Proxima Nova"/>
          <w:color w:val="000000"/>
        </w:rPr>
      </w:pPr>
    </w:p>
    <w:p w14:paraId="2F94D50A" w14:textId="77777777" w:rsidR="0023575D" w:rsidRDefault="008C200D">
      <w:pPr>
        <w:numPr>
          <w:ilvl w:val="0"/>
          <w:numId w:val="1"/>
        </w:numPr>
        <w:pBdr>
          <w:top w:val="nil"/>
          <w:left w:val="nil"/>
          <w:bottom w:val="nil"/>
          <w:right w:val="nil"/>
          <w:between w:val="nil"/>
        </w:pBdr>
        <w:spacing w:line="259" w:lineRule="auto"/>
        <w:jc w:val="both"/>
        <w:rPr>
          <w:rFonts w:ascii="Proxima Nova" w:eastAsia="Proxima Nova" w:hAnsi="Proxima Nova" w:cs="Proxima Nova"/>
          <w:color w:val="000000"/>
        </w:rPr>
      </w:pPr>
      <w:r w:rsidRPr="5DED0C9A">
        <w:rPr>
          <w:rFonts w:ascii="Proxima Nova" w:eastAsia="Proxima Nova" w:hAnsi="Proxima Nova" w:cs="Proxima Nova"/>
          <w:color w:val="000000" w:themeColor="text1"/>
        </w:rPr>
        <w:t>Combien de cyclistes doivent circuler sur le réseau hivernal pour annuler les émissions de GES émises par les équipements de déneigement?</w:t>
      </w:r>
    </w:p>
    <w:p w14:paraId="6F758B3B" w14:textId="56C033ED" w:rsidR="5DED0C9A" w:rsidRDefault="5DED0C9A" w:rsidP="5DED0C9A">
      <w:pPr>
        <w:pBdr>
          <w:top w:val="nil"/>
          <w:left w:val="nil"/>
          <w:bottom w:val="nil"/>
          <w:right w:val="nil"/>
          <w:between w:val="nil"/>
        </w:pBdr>
        <w:spacing w:line="259" w:lineRule="auto"/>
        <w:ind w:left="720"/>
        <w:jc w:val="both"/>
        <w:rPr>
          <w:rFonts w:ascii="Proxima Nova" w:eastAsia="Proxima Nova" w:hAnsi="Proxima Nova" w:cs="Proxima Nova"/>
          <w:color w:val="000000" w:themeColor="text1"/>
        </w:rPr>
      </w:pPr>
    </w:p>
    <w:p w14:paraId="304650B5" w14:textId="77777777" w:rsidR="0023575D" w:rsidRDefault="008C200D" w:rsidP="5DED0C9A">
      <w:pPr>
        <w:pBdr>
          <w:top w:val="nil"/>
          <w:left w:val="nil"/>
          <w:bottom w:val="nil"/>
          <w:right w:val="nil"/>
          <w:between w:val="nil"/>
        </w:pBdr>
        <w:spacing w:line="259" w:lineRule="auto"/>
        <w:ind w:left="720"/>
        <w:jc w:val="both"/>
        <w:rPr>
          <w:rFonts w:ascii="Proxima Nova" w:eastAsia="Proxima Nova" w:hAnsi="Proxima Nova" w:cs="Proxima Nova"/>
          <w:i/>
          <w:iCs/>
          <w:color w:val="FF0000"/>
        </w:rPr>
      </w:pPr>
      <w:r w:rsidRPr="5DED0C9A">
        <w:rPr>
          <w:rFonts w:ascii="Proxima Nova" w:eastAsia="Proxima Nova" w:hAnsi="Proxima Nova" w:cs="Proxima Nova"/>
          <w:i/>
          <w:iCs/>
          <w:color w:val="FF0000"/>
        </w:rPr>
        <w:t xml:space="preserve">Les émissions de GES induites par les opérations de déneigement sont très faibles par rapport aux émissions totales du déneigement. Par exemple, à Montréal, le réseau cyclable déneigé représente moins de 4% des surfaces déneigées. De plus, les pistes sont souvent aménagées sur des portions de voiries qui étaient déjà déneigées pour les voitures auparavant, ce qui n’ajoute pas plus aux GES émis. Le déneigement des pistes cyclables est également plus efficace que les trottoirs ou les rues (pas de voitures stationnées, pas de bacs de vidange, donc moins de GES que lorsque la machinerie doit s'arrêter pour retirer les obstacles puis repartir). </w:t>
      </w:r>
    </w:p>
    <w:p w14:paraId="10A17922" w14:textId="77777777" w:rsidR="0023575D" w:rsidRDefault="008C200D" w:rsidP="5DED0C9A">
      <w:pPr>
        <w:pBdr>
          <w:top w:val="nil"/>
          <w:left w:val="nil"/>
          <w:bottom w:val="nil"/>
          <w:right w:val="nil"/>
          <w:between w:val="nil"/>
        </w:pBdr>
        <w:spacing w:line="259" w:lineRule="auto"/>
        <w:ind w:left="720"/>
        <w:jc w:val="both"/>
        <w:rPr>
          <w:rFonts w:ascii="Proxima Nova" w:eastAsia="Proxima Nova" w:hAnsi="Proxima Nova" w:cs="Proxima Nova"/>
          <w:i/>
          <w:iCs/>
          <w:color w:val="FF0000"/>
        </w:rPr>
      </w:pPr>
      <w:r w:rsidRPr="5DED0C9A">
        <w:rPr>
          <w:rFonts w:ascii="Proxima Nova" w:eastAsia="Proxima Nova" w:hAnsi="Proxima Nova" w:cs="Proxima Nova"/>
          <w:i/>
          <w:iCs/>
          <w:color w:val="FF0000"/>
        </w:rPr>
        <w:t xml:space="preserve">Enfin, les bénéfices sur la santé de pouvoir continuer d’utiliser les modes actifs en hiver ont de réelles retombées économiques pour la société*, en plus de permettre à de nombreux usagers de continuer de ne pas utiliser leur voiture durant l’hiver. </w:t>
      </w:r>
    </w:p>
    <w:p w14:paraId="72A3D3EC" w14:textId="77777777" w:rsidR="0023575D" w:rsidRDefault="0023575D" w:rsidP="5DED0C9A">
      <w:pPr>
        <w:pBdr>
          <w:top w:val="nil"/>
          <w:left w:val="nil"/>
          <w:bottom w:val="nil"/>
          <w:right w:val="nil"/>
          <w:between w:val="nil"/>
        </w:pBdr>
        <w:spacing w:line="259" w:lineRule="auto"/>
        <w:ind w:left="720"/>
        <w:jc w:val="both"/>
        <w:rPr>
          <w:rFonts w:ascii="Proxima Nova" w:eastAsia="Proxima Nova" w:hAnsi="Proxima Nova" w:cs="Proxima Nova"/>
          <w:i/>
          <w:iCs/>
          <w:color w:val="FF0000"/>
        </w:rPr>
      </w:pPr>
    </w:p>
    <w:p w14:paraId="677C265E" w14:textId="3C22D305" w:rsidR="0023575D" w:rsidRDefault="008C200D" w:rsidP="5DED0C9A">
      <w:pPr>
        <w:pBdr>
          <w:top w:val="nil"/>
          <w:left w:val="nil"/>
          <w:bottom w:val="nil"/>
          <w:right w:val="nil"/>
          <w:between w:val="nil"/>
        </w:pBdr>
        <w:spacing w:line="259" w:lineRule="auto"/>
        <w:ind w:left="720"/>
        <w:jc w:val="both"/>
        <w:rPr>
          <w:rFonts w:ascii="Proxima Nova" w:eastAsia="Proxima Nova" w:hAnsi="Proxima Nova" w:cs="Proxima Nova"/>
          <w:i/>
          <w:iCs/>
          <w:color w:val="FF0000"/>
        </w:rPr>
      </w:pPr>
      <w:r w:rsidRPr="5DED0C9A">
        <w:rPr>
          <w:rFonts w:ascii="Proxima Nova" w:eastAsia="Proxima Nova" w:hAnsi="Proxima Nova" w:cs="Proxima Nova"/>
          <w:i/>
          <w:iCs/>
          <w:color w:val="FF0000"/>
        </w:rPr>
        <w:t>*</w:t>
      </w:r>
      <w:hyperlink r:id="rId11">
        <w:r w:rsidRPr="5DED0C9A">
          <w:rPr>
            <w:rFonts w:ascii="Proxima Nova" w:eastAsia="Proxima Nova" w:hAnsi="Proxima Nova" w:cs="Proxima Nova"/>
            <w:i/>
            <w:iCs/>
            <w:color w:val="FF0000"/>
            <w:u w:val="single"/>
          </w:rPr>
          <w:t>Collectivités en santé</w:t>
        </w:r>
      </w:hyperlink>
      <w:r w:rsidRPr="5DED0C9A">
        <w:rPr>
          <w:rFonts w:ascii="Proxima Nova" w:eastAsia="Proxima Nova" w:hAnsi="Proxima Nova" w:cs="Proxima Nova"/>
          <w:i/>
          <w:iCs/>
          <w:color w:val="FF0000"/>
        </w:rPr>
        <w:t xml:space="preserve">, Vivre en Ville, 2022. Pages 5, 8 et 27. </w:t>
      </w:r>
      <w:r w:rsidRPr="5DED0C9A">
        <w:rPr>
          <w:rStyle w:val="Appelnotedebasdep"/>
          <w:rFonts w:ascii="Proxima Nova" w:eastAsia="Proxima Nova" w:hAnsi="Proxima Nova" w:cs="Proxima Nova"/>
          <w:i/>
          <w:iCs/>
          <w:color w:val="FF0000"/>
        </w:rPr>
        <w:footnoteReference w:id="1"/>
      </w:r>
    </w:p>
    <w:p w14:paraId="0D0B940D" w14:textId="77777777" w:rsidR="0023575D" w:rsidRDefault="0023575D">
      <w:pPr>
        <w:pBdr>
          <w:top w:val="nil"/>
          <w:left w:val="nil"/>
          <w:bottom w:val="nil"/>
          <w:right w:val="nil"/>
          <w:between w:val="nil"/>
        </w:pBdr>
        <w:spacing w:line="259" w:lineRule="auto"/>
        <w:ind w:left="720"/>
        <w:jc w:val="both"/>
        <w:rPr>
          <w:rFonts w:ascii="Proxima Nova" w:eastAsia="Proxima Nova" w:hAnsi="Proxima Nova" w:cs="Proxima Nova"/>
          <w:color w:val="000000"/>
        </w:rPr>
      </w:pPr>
    </w:p>
    <w:p w14:paraId="575E4543" w14:textId="77777777" w:rsidR="00DE6856" w:rsidRDefault="00DE6856">
      <w:pPr>
        <w:pBdr>
          <w:top w:val="nil"/>
          <w:left w:val="nil"/>
          <w:bottom w:val="nil"/>
          <w:right w:val="nil"/>
          <w:between w:val="nil"/>
        </w:pBdr>
        <w:spacing w:line="259" w:lineRule="auto"/>
        <w:ind w:left="720"/>
        <w:jc w:val="both"/>
        <w:rPr>
          <w:rFonts w:ascii="Proxima Nova" w:eastAsia="Proxima Nova" w:hAnsi="Proxima Nova" w:cs="Proxima Nova"/>
          <w:color w:val="000000"/>
        </w:rPr>
      </w:pPr>
    </w:p>
    <w:p w14:paraId="6E55D8F2" w14:textId="77777777" w:rsidR="0023575D" w:rsidRDefault="008C200D">
      <w:pPr>
        <w:numPr>
          <w:ilvl w:val="0"/>
          <w:numId w:val="1"/>
        </w:numPr>
        <w:pBdr>
          <w:top w:val="nil"/>
          <w:left w:val="nil"/>
          <w:bottom w:val="nil"/>
          <w:right w:val="nil"/>
          <w:between w:val="nil"/>
        </w:pBdr>
        <w:spacing w:line="259" w:lineRule="auto"/>
        <w:jc w:val="both"/>
        <w:rPr>
          <w:rFonts w:ascii="Proxima Nova" w:eastAsia="Proxima Nova" w:hAnsi="Proxima Nova" w:cs="Proxima Nova"/>
          <w:color w:val="000000"/>
        </w:rPr>
      </w:pPr>
      <w:r>
        <w:rPr>
          <w:rFonts w:ascii="Proxima Nova" w:eastAsia="Proxima Nova" w:hAnsi="Proxima Nova" w:cs="Proxima Nova"/>
          <w:color w:val="000000"/>
        </w:rPr>
        <w:lastRenderedPageBreak/>
        <w:t>Quelle serait la largeur optimale des chaussées pour garantir des opérations de déneigement adéquates considérant les divers phénomènes météorologiques hivernaux?</w:t>
      </w:r>
    </w:p>
    <w:p w14:paraId="13B3F075" w14:textId="77777777" w:rsidR="0023575D" w:rsidRDefault="008C200D" w:rsidP="5DED0C9A">
      <w:pPr>
        <w:pBdr>
          <w:top w:val="nil"/>
          <w:left w:val="nil"/>
          <w:bottom w:val="nil"/>
          <w:right w:val="nil"/>
          <w:between w:val="nil"/>
        </w:pBdr>
        <w:spacing w:line="259" w:lineRule="auto"/>
        <w:ind w:left="720"/>
        <w:jc w:val="both"/>
        <w:rPr>
          <w:rFonts w:ascii="Proxima Nova" w:eastAsia="Proxima Nova" w:hAnsi="Proxima Nova" w:cs="Proxima Nova"/>
          <w:i/>
          <w:iCs/>
          <w:color w:val="FF0000"/>
        </w:rPr>
      </w:pPr>
      <w:r w:rsidRPr="5DED0C9A">
        <w:rPr>
          <w:rFonts w:ascii="Proxima Nova" w:eastAsia="Proxima Nova" w:hAnsi="Proxima Nova" w:cs="Proxima Nova"/>
          <w:i/>
          <w:iCs/>
          <w:color w:val="FF0000"/>
        </w:rPr>
        <w:t xml:space="preserve">La largeur que nous identifions comme optimale pour les milieux de vie est de 3 à 3,5 m pour chaque voie de circulation. Cela permet un meilleur partage de l’espace entre les modes et permet aux véhicules d’entretien et d’urgence de travailler convenablement. Il existe de nombreux équipements pour le déneigement, les municipalités ont donc la possibilité de choisir des équipements pouvant œuvrer avec ces largeurs de chaussée. </w:t>
      </w:r>
    </w:p>
    <w:p w14:paraId="44D456D0" w14:textId="094A0D99" w:rsidR="0023575D" w:rsidRDefault="008C200D" w:rsidP="5DED0C9A">
      <w:pPr>
        <w:pBdr>
          <w:top w:val="nil"/>
          <w:left w:val="nil"/>
          <w:bottom w:val="nil"/>
          <w:right w:val="nil"/>
          <w:between w:val="nil"/>
        </w:pBdr>
        <w:spacing w:line="259" w:lineRule="auto"/>
        <w:ind w:left="720"/>
        <w:jc w:val="both"/>
        <w:rPr>
          <w:rFonts w:ascii="Proxima Nova" w:eastAsia="Proxima Nova" w:hAnsi="Proxima Nova" w:cs="Proxima Nova"/>
          <w:i/>
          <w:iCs/>
          <w:color w:val="FF0000"/>
        </w:rPr>
      </w:pPr>
      <w:r w:rsidRPr="5DED0C9A">
        <w:rPr>
          <w:rFonts w:ascii="Proxima Nova" w:eastAsia="Proxima Nova" w:hAnsi="Proxima Nova" w:cs="Proxima Nova"/>
          <w:i/>
          <w:iCs/>
          <w:color w:val="FF0000"/>
        </w:rPr>
        <w:t xml:space="preserve">Le boulevard Lafayette à </w:t>
      </w:r>
      <w:proofErr w:type="spellStart"/>
      <w:r w:rsidRPr="5DED0C9A">
        <w:rPr>
          <w:rFonts w:ascii="Proxima Nova" w:eastAsia="Proxima Nova" w:hAnsi="Proxima Nova" w:cs="Proxima Nova"/>
          <w:i/>
          <w:iCs/>
          <w:color w:val="FF0000"/>
        </w:rPr>
        <w:t>Longueil</w:t>
      </w:r>
      <w:proofErr w:type="spellEnd"/>
      <w:r w:rsidRPr="5DED0C9A">
        <w:rPr>
          <w:rFonts w:ascii="Proxima Nova" w:eastAsia="Proxima Nova" w:hAnsi="Proxima Nova" w:cs="Proxima Nova"/>
          <w:i/>
          <w:iCs/>
          <w:color w:val="FF0000"/>
        </w:rPr>
        <w:t xml:space="preserve"> est d’ailleurs un bon exemple de largeur de voie. </w:t>
      </w:r>
      <w:r w:rsidRPr="5DED0C9A">
        <w:rPr>
          <w:rStyle w:val="Appelnotedebasdep"/>
          <w:rFonts w:ascii="Proxima Nova" w:eastAsia="Proxima Nova" w:hAnsi="Proxima Nova" w:cs="Proxima Nova"/>
          <w:i/>
          <w:iCs/>
          <w:color w:val="FF0000"/>
        </w:rPr>
        <w:footnoteReference w:id="2"/>
      </w:r>
    </w:p>
    <w:p w14:paraId="0E27B00A" w14:textId="77777777" w:rsidR="0023575D" w:rsidRDefault="0023575D">
      <w:pPr>
        <w:pBdr>
          <w:top w:val="nil"/>
          <w:left w:val="nil"/>
          <w:bottom w:val="nil"/>
          <w:right w:val="nil"/>
          <w:between w:val="nil"/>
        </w:pBdr>
        <w:spacing w:line="259" w:lineRule="auto"/>
        <w:ind w:left="720"/>
        <w:jc w:val="both"/>
        <w:rPr>
          <w:rFonts w:ascii="Proxima Nova" w:eastAsia="Proxima Nova" w:hAnsi="Proxima Nova" w:cs="Proxima Nova"/>
          <w:color w:val="6AA84F"/>
        </w:rPr>
      </w:pPr>
    </w:p>
    <w:p w14:paraId="7595662F" w14:textId="77777777" w:rsidR="0023575D" w:rsidRDefault="008C200D">
      <w:pPr>
        <w:numPr>
          <w:ilvl w:val="0"/>
          <w:numId w:val="1"/>
        </w:numPr>
        <w:pBdr>
          <w:top w:val="nil"/>
          <w:left w:val="nil"/>
          <w:bottom w:val="nil"/>
          <w:right w:val="nil"/>
          <w:between w:val="nil"/>
        </w:pBdr>
        <w:spacing w:line="259" w:lineRule="auto"/>
        <w:jc w:val="both"/>
        <w:rPr>
          <w:rFonts w:ascii="Proxima Nova" w:eastAsia="Proxima Nova" w:hAnsi="Proxima Nova" w:cs="Proxima Nova"/>
          <w:color w:val="000000"/>
        </w:rPr>
      </w:pPr>
      <w:r w:rsidRPr="5DED0C9A">
        <w:rPr>
          <w:rFonts w:ascii="Proxima Nova" w:eastAsia="Proxima Nova" w:hAnsi="Proxima Nova" w:cs="Proxima Nova"/>
          <w:color w:val="000000" w:themeColor="text1"/>
        </w:rPr>
        <w:t>Le marquage au moyen de bandes de passage pour les piétons et le marquage de surfaces vertes pour les cyclistes ne sont-ils pas antidérapants et parfois glissants sous la pluie? Quelle est la solution pour les rendre plus sûrs?</w:t>
      </w:r>
    </w:p>
    <w:p w14:paraId="46A08F47" w14:textId="722340AB" w:rsidR="5DED0C9A" w:rsidRDefault="5DED0C9A" w:rsidP="5DED0C9A">
      <w:pPr>
        <w:pBdr>
          <w:top w:val="nil"/>
          <w:left w:val="nil"/>
          <w:bottom w:val="nil"/>
          <w:right w:val="nil"/>
          <w:between w:val="nil"/>
        </w:pBdr>
        <w:spacing w:line="259" w:lineRule="auto"/>
        <w:ind w:left="720"/>
        <w:jc w:val="both"/>
        <w:rPr>
          <w:rFonts w:ascii="Proxima Nova" w:eastAsia="Proxima Nova" w:hAnsi="Proxima Nova" w:cs="Proxima Nova"/>
          <w:color w:val="000000" w:themeColor="text1"/>
        </w:rPr>
      </w:pPr>
    </w:p>
    <w:p w14:paraId="2E7707A1" w14:textId="4C5E1690" w:rsidR="0023575D" w:rsidRDefault="008C200D" w:rsidP="5DED0C9A">
      <w:pPr>
        <w:pBdr>
          <w:top w:val="nil"/>
          <w:left w:val="nil"/>
          <w:bottom w:val="nil"/>
          <w:right w:val="nil"/>
          <w:between w:val="nil"/>
        </w:pBdr>
        <w:spacing w:line="259" w:lineRule="auto"/>
        <w:ind w:left="720"/>
        <w:jc w:val="both"/>
        <w:rPr>
          <w:rFonts w:ascii="Proxima Nova" w:eastAsia="Proxima Nova" w:hAnsi="Proxima Nova" w:cs="Proxima Nova"/>
          <w:i/>
          <w:iCs/>
          <w:color w:val="FF0000"/>
        </w:rPr>
      </w:pPr>
      <w:r w:rsidRPr="5DED0C9A">
        <w:rPr>
          <w:rFonts w:ascii="Proxima Nova" w:eastAsia="Proxima Nova" w:hAnsi="Proxima Nova" w:cs="Proxima Nova"/>
          <w:i/>
          <w:iCs/>
          <w:color w:val="FF0000"/>
        </w:rPr>
        <w:t>Il existe des revêtements colorés qui sont antidérapants. En plus de l’adhérence accrue, ces revêtements resteront visibles plus longtemps qu’un marquage classique.</w:t>
      </w:r>
      <w:r w:rsidRPr="5DED0C9A">
        <w:rPr>
          <w:rStyle w:val="Appelnotedebasdep"/>
          <w:rFonts w:ascii="Proxima Nova" w:eastAsia="Proxima Nova" w:hAnsi="Proxima Nova" w:cs="Proxima Nova"/>
          <w:i/>
          <w:iCs/>
          <w:color w:val="FF0000"/>
        </w:rPr>
        <w:footnoteReference w:id="3"/>
      </w:r>
      <w:r w:rsidRPr="5DED0C9A">
        <w:rPr>
          <w:rFonts w:ascii="Proxima Nova" w:eastAsia="Proxima Nova" w:hAnsi="Proxima Nova" w:cs="Proxima Nova"/>
          <w:i/>
          <w:iCs/>
          <w:color w:val="FF0000"/>
        </w:rPr>
        <w:t xml:space="preserve"> </w:t>
      </w:r>
    </w:p>
    <w:p w14:paraId="60061E4C" w14:textId="77777777" w:rsidR="0023575D" w:rsidRDefault="0023575D">
      <w:pPr>
        <w:pBdr>
          <w:top w:val="nil"/>
          <w:left w:val="nil"/>
          <w:bottom w:val="nil"/>
          <w:right w:val="nil"/>
          <w:between w:val="nil"/>
        </w:pBdr>
        <w:spacing w:line="259" w:lineRule="auto"/>
        <w:ind w:left="720"/>
        <w:jc w:val="both"/>
        <w:rPr>
          <w:rFonts w:ascii="Proxima Nova" w:eastAsia="Proxima Nova" w:hAnsi="Proxima Nova" w:cs="Proxima Nova"/>
          <w:color w:val="000000"/>
        </w:rPr>
      </w:pPr>
    </w:p>
    <w:p w14:paraId="1D8C0A48" w14:textId="77777777" w:rsidR="0023575D" w:rsidRDefault="008C200D">
      <w:pPr>
        <w:numPr>
          <w:ilvl w:val="0"/>
          <w:numId w:val="1"/>
        </w:numPr>
        <w:pBdr>
          <w:top w:val="nil"/>
          <w:left w:val="nil"/>
          <w:bottom w:val="nil"/>
          <w:right w:val="nil"/>
          <w:between w:val="nil"/>
        </w:pBdr>
        <w:spacing w:line="259" w:lineRule="auto"/>
        <w:jc w:val="both"/>
        <w:rPr>
          <w:rFonts w:ascii="Proxima Nova" w:eastAsia="Proxima Nova" w:hAnsi="Proxima Nova" w:cs="Proxima Nova"/>
          <w:color w:val="000000"/>
        </w:rPr>
      </w:pPr>
      <w:r w:rsidRPr="5DED0C9A">
        <w:rPr>
          <w:rFonts w:ascii="Proxima Nova" w:eastAsia="Proxima Nova" w:hAnsi="Proxima Nova" w:cs="Proxima Nova"/>
          <w:color w:val="000000" w:themeColor="text1"/>
        </w:rPr>
        <w:t>Lors de l'aménagement des saillies, les gabarits de véhicules d'entretien doivent être considérés en relation avec la largeur des chaussées. Quel est le compromis optimum pour les divers usagers?</w:t>
      </w:r>
    </w:p>
    <w:p w14:paraId="440CF456" w14:textId="1738490A" w:rsidR="5DED0C9A" w:rsidRDefault="5DED0C9A" w:rsidP="5DED0C9A">
      <w:pPr>
        <w:pBdr>
          <w:top w:val="nil"/>
          <w:left w:val="nil"/>
          <w:bottom w:val="nil"/>
          <w:right w:val="nil"/>
          <w:between w:val="nil"/>
        </w:pBdr>
        <w:spacing w:line="259" w:lineRule="auto"/>
        <w:ind w:left="720"/>
        <w:jc w:val="both"/>
        <w:rPr>
          <w:rFonts w:ascii="Proxima Nova" w:eastAsia="Proxima Nova" w:hAnsi="Proxima Nova" w:cs="Proxima Nova"/>
          <w:color w:val="000000" w:themeColor="text1"/>
        </w:rPr>
      </w:pPr>
    </w:p>
    <w:p w14:paraId="1BCB01EA" w14:textId="13E36C66" w:rsidR="0023575D" w:rsidRDefault="008C200D" w:rsidP="52B880E1">
      <w:pPr>
        <w:pBdr>
          <w:top w:val="nil"/>
          <w:left w:val="nil"/>
          <w:bottom w:val="nil"/>
          <w:right w:val="nil"/>
          <w:between w:val="nil"/>
        </w:pBdr>
        <w:spacing w:line="259" w:lineRule="auto"/>
        <w:ind w:left="720"/>
        <w:jc w:val="both"/>
        <w:rPr>
          <w:rFonts w:ascii="Proxima Nova" w:eastAsia="Proxima Nova" w:hAnsi="Proxima Nova" w:cs="Proxima Nova"/>
          <w:i/>
          <w:iCs/>
          <w:color w:val="FF0000"/>
        </w:rPr>
      </w:pPr>
      <w:r w:rsidRPr="52B880E1">
        <w:rPr>
          <w:rFonts w:ascii="Proxima Nova" w:eastAsia="Proxima Nova" w:hAnsi="Proxima Nova" w:cs="Proxima Nova"/>
          <w:i/>
          <w:iCs/>
          <w:color w:val="FF0000"/>
        </w:rPr>
        <w:t>Nous recommandons de toujours intégrer une personne des travaux publics au moment de la réflexion sur la conception de nouveaux aménagements pour que l’aménagement réponde aux besoins des usagers</w:t>
      </w:r>
      <w:r w:rsidR="003700EB" w:rsidRPr="52B880E1">
        <w:rPr>
          <w:rFonts w:ascii="Proxima Nova" w:eastAsia="Proxima Nova" w:hAnsi="Proxima Nova" w:cs="Proxima Nova"/>
          <w:i/>
          <w:iCs/>
          <w:color w:val="FF0000"/>
        </w:rPr>
        <w:t>,</w:t>
      </w:r>
      <w:r w:rsidRPr="52B880E1">
        <w:rPr>
          <w:rFonts w:ascii="Proxima Nova" w:eastAsia="Proxima Nova" w:hAnsi="Proxima Nova" w:cs="Proxima Nova"/>
          <w:i/>
          <w:iCs/>
          <w:color w:val="FF0000"/>
        </w:rPr>
        <w:t xml:space="preserve"> mais aussi à ceux du personnel d’entretien. Les saillies doivent donc permettre un certain rayon de braquage. Aussi, il existe de nombreuses rues avec des saillies, cet aménagement est donc connu des équipes d’entretien et savent man</w:t>
      </w:r>
      <w:r w:rsidR="003700EB" w:rsidRPr="52B880E1">
        <w:rPr>
          <w:rFonts w:ascii="Proxima Nova" w:eastAsia="Proxima Nova" w:hAnsi="Proxima Nova" w:cs="Proxima Nova"/>
          <w:i/>
          <w:iCs/>
          <w:color w:val="FF0000"/>
        </w:rPr>
        <w:t>œ</w:t>
      </w:r>
      <w:r w:rsidRPr="52B880E1">
        <w:rPr>
          <w:rFonts w:ascii="Proxima Nova" w:eastAsia="Proxima Nova" w:hAnsi="Proxima Nova" w:cs="Proxima Nova"/>
          <w:i/>
          <w:iCs/>
          <w:color w:val="FF0000"/>
        </w:rPr>
        <w:t xml:space="preserve">uvrer autour d’elles. </w:t>
      </w:r>
      <w:r w:rsidRPr="52B880E1">
        <w:rPr>
          <w:rStyle w:val="Appelnotedebasdep"/>
          <w:rFonts w:ascii="Proxima Nova" w:eastAsia="Proxima Nova" w:hAnsi="Proxima Nova" w:cs="Proxima Nova"/>
          <w:i/>
          <w:iCs/>
          <w:color w:val="FF0000"/>
        </w:rPr>
        <w:footnoteReference w:id="4"/>
      </w:r>
    </w:p>
    <w:p w14:paraId="44EAFD9C" w14:textId="77777777" w:rsidR="0023575D" w:rsidRDefault="0023575D">
      <w:pPr>
        <w:pBdr>
          <w:top w:val="nil"/>
          <w:left w:val="nil"/>
          <w:bottom w:val="nil"/>
          <w:right w:val="nil"/>
          <w:between w:val="nil"/>
        </w:pBdr>
        <w:spacing w:line="259" w:lineRule="auto"/>
        <w:jc w:val="both"/>
        <w:rPr>
          <w:rFonts w:ascii="Proxima Nova" w:eastAsia="Proxima Nova" w:hAnsi="Proxima Nova" w:cs="Proxima Nova"/>
          <w:color w:val="000000"/>
        </w:rPr>
      </w:pPr>
    </w:p>
    <w:p w14:paraId="13F5800F" w14:textId="77777777" w:rsidR="0023575D" w:rsidRDefault="008C200D">
      <w:pPr>
        <w:pBdr>
          <w:top w:val="nil"/>
          <w:left w:val="nil"/>
          <w:bottom w:val="nil"/>
          <w:right w:val="nil"/>
          <w:between w:val="nil"/>
        </w:pBdr>
        <w:jc w:val="both"/>
        <w:rPr>
          <w:rFonts w:ascii="Proxima Nova" w:eastAsia="Proxima Nova" w:hAnsi="Proxima Nova" w:cs="Proxima Nova"/>
          <w:color w:val="000000"/>
        </w:rPr>
      </w:pPr>
      <w:r>
        <w:rPr>
          <w:rFonts w:ascii="Proxima Nova" w:eastAsia="Proxima Nova" w:hAnsi="Proxima Nova" w:cs="Proxima Nova"/>
          <w:color w:val="000000"/>
        </w:rPr>
        <w:t>Merci pour votre précieuse collaboration</w:t>
      </w:r>
    </w:p>
    <w:p w14:paraId="2613E25B" w14:textId="77777777" w:rsidR="0023575D" w:rsidRDefault="008C200D">
      <w:pPr>
        <w:pBdr>
          <w:top w:val="nil"/>
          <w:left w:val="nil"/>
          <w:bottom w:val="nil"/>
          <w:right w:val="nil"/>
          <w:between w:val="nil"/>
        </w:pBdr>
        <w:jc w:val="both"/>
        <w:rPr>
          <w:rFonts w:ascii="Proxima Nova" w:eastAsia="Proxima Nova" w:hAnsi="Proxima Nova" w:cs="Proxima Nova"/>
          <w:color w:val="000000"/>
        </w:rPr>
      </w:pPr>
      <w:r>
        <w:rPr>
          <w:rFonts w:ascii="Proxima Nova" w:eastAsia="Proxima Nova" w:hAnsi="Proxima Nova" w:cs="Proxima Nova"/>
          <w:color w:val="000000"/>
        </w:rPr>
        <w:t>En vous transmettant mes salutations les plus distinguées,</w:t>
      </w:r>
    </w:p>
    <w:p w14:paraId="2A648CA7" w14:textId="77777777" w:rsidR="0023575D" w:rsidRDefault="008C200D">
      <w:pPr>
        <w:pBdr>
          <w:top w:val="nil"/>
          <w:left w:val="nil"/>
          <w:bottom w:val="nil"/>
          <w:right w:val="nil"/>
          <w:between w:val="nil"/>
        </w:pBdr>
        <w:jc w:val="both"/>
        <w:rPr>
          <w:rFonts w:ascii="Proxima Nova" w:eastAsia="Proxima Nova" w:hAnsi="Proxima Nova" w:cs="Proxima Nova"/>
          <w:color w:val="000000"/>
        </w:rPr>
      </w:pPr>
      <w:r>
        <w:rPr>
          <w:rFonts w:ascii="Proxima Nova" w:eastAsia="Proxima Nova" w:hAnsi="Proxima Nova" w:cs="Proxima Nova"/>
          <w:color w:val="000000"/>
        </w:rPr>
        <w:t>Léopold Lehmann – Stagiaire en participation publique</w:t>
      </w:r>
    </w:p>
    <w:p w14:paraId="4B94D5A5" w14:textId="77777777" w:rsidR="0023575D" w:rsidRDefault="0023575D">
      <w:pPr>
        <w:rPr>
          <w:rFonts w:ascii="Proxima Nova" w:eastAsia="Proxima Nova" w:hAnsi="Proxima Nova" w:cs="Proxima Nova"/>
        </w:rPr>
      </w:pPr>
    </w:p>
    <w:sectPr w:rsidR="0023575D">
      <w:headerReference w:type="default" r:id="rId12"/>
      <w:footerReference w:type="even" r:id="rId13"/>
      <w:footerReference w:type="default" r:id="rId14"/>
      <w:headerReference w:type="first" r:id="rId15"/>
      <w:footerReference w:type="first" r:id="rId16"/>
      <w:pgSz w:w="12240" w:h="15840"/>
      <w:pgMar w:top="1008" w:right="1080" w:bottom="806" w:left="1080" w:header="216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F37B6" w14:textId="77777777" w:rsidR="006A2597" w:rsidRDefault="006A2597">
      <w:r>
        <w:separator/>
      </w:r>
    </w:p>
  </w:endnote>
  <w:endnote w:type="continuationSeparator" w:id="0">
    <w:p w14:paraId="43A2BD94" w14:textId="77777777" w:rsidR="006A2597" w:rsidRDefault="006A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9AB6F8CE-F0CF-4A77-9FE9-58B94116A6BF}"/>
    <w:embedBold r:id="rId2" w:fontKey="{E7535FEA-49ED-4AAB-9FEA-2126D69251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A25304A-9DDE-4AB2-BA3D-D84C5C860B48}"/>
  </w:font>
  <w:font w:name="Proxima Nova">
    <w:altName w:val="Tahoma"/>
    <w:panose1 w:val="00000000000000000000"/>
    <w:charset w:val="00"/>
    <w:family w:val="modern"/>
    <w:notTrueType/>
    <w:pitch w:val="variable"/>
    <w:sig w:usb0="A00002EF" w:usb1="5000E0F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6EFA9410-A814-436D-BD7E-4CBBF9F0DED5}"/>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23575D" w:rsidRDefault="008C200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DEEC669" w14:textId="77777777" w:rsidR="0023575D" w:rsidRDefault="0023575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68DC8698" w:rsidR="0023575D" w:rsidRDefault="008C200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3700EB">
      <w:rPr>
        <w:noProof/>
        <w:color w:val="000000"/>
      </w:rPr>
      <w:t>2</w:t>
    </w:r>
    <w:r>
      <w:rPr>
        <w:color w:val="000000"/>
      </w:rPr>
      <w:fldChar w:fldCharType="end"/>
    </w:r>
  </w:p>
  <w:p w14:paraId="2BA8E109" w14:textId="77777777" w:rsidR="0023575D" w:rsidRDefault="008C200D">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60288" behindDoc="1" locked="0" layoutInCell="1" hidden="0" allowOverlap="1" wp14:anchorId="2283F47A" wp14:editId="07777777">
          <wp:simplePos x="0" y="0"/>
          <wp:positionH relativeFrom="column">
            <wp:posOffset>-671328</wp:posOffset>
          </wp:positionH>
          <wp:positionV relativeFrom="paragraph">
            <wp:posOffset>0</wp:posOffset>
          </wp:positionV>
          <wp:extent cx="7772400" cy="685800"/>
          <wp:effectExtent l="0" t="0" r="0" b="0"/>
          <wp:wrapNone/>
          <wp:docPr id="19734921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A4D9C" w14:textId="77777777" w:rsidR="0023575D" w:rsidRDefault="008C200D">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61312" behindDoc="1" locked="0" layoutInCell="1" hidden="0" allowOverlap="1" wp14:anchorId="32BA9F61" wp14:editId="07777777">
          <wp:simplePos x="0" y="0"/>
          <wp:positionH relativeFrom="column">
            <wp:posOffset>-694477</wp:posOffset>
          </wp:positionH>
          <wp:positionV relativeFrom="paragraph">
            <wp:posOffset>0</wp:posOffset>
          </wp:positionV>
          <wp:extent cx="7772400" cy="685800"/>
          <wp:effectExtent l="0" t="0" r="0" b="0"/>
          <wp:wrapNone/>
          <wp:docPr id="19734921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93497" w14:textId="77777777" w:rsidR="006A2597" w:rsidRDefault="006A2597">
      <w:r>
        <w:separator/>
      </w:r>
    </w:p>
  </w:footnote>
  <w:footnote w:type="continuationSeparator" w:id="0">
    <w:p w14:paraId="3EEA02A8" w14:textId="77777777" w:rsidR="006A2597" w:rsidRDefault="006A2597">
      <w:r>
        <w:continuationSeparator/>
      </w:r>
    </w:p>
  </w:footnote>
  <w:footnote w:id="1">
    <w:p w14:paraId="671A4824" w14:textId="1EAD9590" w:rsidR="5DED0C9A" w:rsidRDefault="5DED0C9A" w:rsidP="5DED0C9A">
      <w:pPr>
        <w:pStyle w:val="Notedebasdepage"/>
        <w:rPr>
          <w:lang w:val="fr-FR"/>
        </w:rPr>
      </w:pPr>
      <w:r w:rsidRPr="5DED0C9A">
        <w:rPr>
          <w:rStyle w:val="Appelnotedebasdep"/>
        </w:rPr>
        <w:footnoteRef/>
      </w:r>
      <w:r>
        <w:t xml:space="preserve"> </w:t>
      </w:r>
      <w:r w:rsidRPr="5DED0C9A">
        <w:t xml:space="preserve">Cette section est la réponse de Victor </w:t>
      </w:r>
      <w:proofErr w:type="spellStart"/>
      <w:r w:rsidRPr="5DED0C9A">
        <w:t>Bouguin</w:t>
      </w:r>
      <w:proofErr w:type="spellEnd"/>
      <w:r w:rsidRPr="5DED0C9A">
        <w:t xml:space="preserve"> de Vivre en Ville</w:t>
      </w:r>
    </w:p>
    <w:p w14:paraId="5F424061" w14:textId="3032F637" w:rsidR="5DED0C9A" w:rsidRDefault="5DED0C9A" w:rsidP="5DED0C9A">
      <w:pPr>
        <w:pStyle w:val="Notedebasdepage"/>
      </w:pPr>
    </w:p>
  </w:footnote>
  <w:footnote w:id="2">
    <w:p w14:paraId="13A9B503" w14:textId="7CDB3DAB" w:rsidR="5DED0C9A" w:rsidRDefault="5DED0C9A" w:rsidP="5DED0C9A">
      <w:pPr>
        <w:pStyle w:val="Notedebasdepage"/>
        <w:rPr>
          <w:lang w:val="fr-FR"/>
        </w:rPr>
      </w:pPr>
      <w:r w:rsidRPr="5DED0C9A">
        <w:rPr>
          <w:rStyle w:val="Appelnotedebasdep"/>
        </w:rPr>
        <w:footnoteRef/>
      </w:r>
      <w:r>
        <w:t xml:space="preserve"> </w:t>
      </w:r>
      <w:r w:rsidRPr="5DED0C9A">
        <w:t xml:space="preserve">Cette section est la réponse de Victor </w:t>
      </w:r>
      <w:proofErr w:type="spellStart"/>
      <w:r w:rsidRPr="5DED0C9A">
        <w:t>Bouguin</w:t>
      </w:r>
      <w:proofErr w:type="spellEnd"/>
      <w:r w:rsidRPr="5DED0C9A">
        <w:t xml:space="preserve"> de Vivre en Ville</w:t>
      </w:r>
    </w:p>
  </w:footnote>
  <w:footnote w:id="3">
    <w:p w14:paraId="66A4600D" w14:textId="1DB7AA10" w:rsidR="5DED0C9A" w:rsidRDefault="5DED0C9A" w:rsidP="5DED0C9A">
      <w:pPr>
        <w:pStyle w:val="Notedebasdepage"/>
        <w:rPr>
          <w:lang w:val="fr-FR"/>
        </w:rPr>
      </w:pPr>
      <w:r w:rsidRPr="5DED0C9A">
        <w:rPr>
          <w:rStyle w:val="Appelnotedebasdep"/>
        </w:rPr>
        <w:footnoteRef/>
      </w:r>
      <w:r>
        <w:t xml:space="preserve"> </w:t>
      </w:r>
      <w:r w:rsidRPr="5DED0C9A">
        <w:t xml:space="preserve">Cette section est la réponse de Victor </w:t>
      </w:r>
      <w:proofErr w:type="spellStart"/>
      <w:r w:rsidRPr="5DED0C9A">
        <w:t>Bouguin</w:t>
      </w:r>
      <w:proofErr w:type="spellEnd"/>
      <w:r w:rsidRPr="5DED0C9A">
        <w:t xml:space="preserve"> de Vivre en Ville</w:t>
      </w:r>
    </w:p>
    <w:p w14:paraId="46CD9B2C" w14:textId="48CCBE16" w:rsidR="5DED0C9A" w:rsidRDefault="5DED0C9A" w:rsidP="5DED0C9A">
      <w:pPr>
        <w:pStyle w:val="Notedebasdepage"/>
      </w:pPr>
    </w:p>
  </w:footnote>
  <w:footnote w:id="4">
    <w:p w14:paraId="134ED46C" w14:textId="33993570" w:rsidR="5DED0C9A" w:rsidRDefault="5DED0C9A" w:rsidP="5DED0C9A">
      <w:pPr>
        <w:pStyle w:val="Notedebasdepage"/>
        <w:rPr>
          <w:lang w:val="fr-FR"/>
        </w:rPr>
      </w:pPr>
      <w:r w:rsidRPr="5DED0C9A">
        <w:rPr>
          <w:rStyle w:val="Appelnotedebasdep"/>
        </w:rPr>
        <w:footnoteRef/>
      </w:r>
      <w:r>
        <w:t xml:space="preserve"> </w:t>
      </w:r>
      <w:r w:rsidRPr="5DED0C9A">
        <w:t xml:space="preserve">Cette section est la réponse de Victor </w:t>
      </w:r>
      <w:proofErr w:type="spellStart"/>
      <w:r w:rsidRPr="5DED0C9A">
        <w:t>Bouguin</w:t>
      </w:r>
      <w:proofErr w:type="spellEnd"/>
      <w:r w:rsidRPr="5DED0C9A">
        <w:t xml:space="preserve"> de Vivre en Ville</w:t>
      </w:r>
    </w:p>
    <w:p w14:paraId="78BDF6B7" w14:textId="04580A26" w:rsidR="5DED0C9A" w:rsidRDefault="5DED0C9A" w:rsidP="5DED0C9A">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4D6A" w14:textId="77777777" w:rsidR="0023575D" w:rsidRDefault="008C200D">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0" behindDoc="1" locked="0" layoutInCell="1" hidden="0" allowOverlap="1" wp14:anchorId="061AC876" wp14:editId="07777777">
          <wp:simplePos x="0" y="0"/>
          <wp:positionH relativeFrom="column">
            <wp:posOffset>-671191</wp:posOffset>
          </wp:positionH>
          <wp:positionV relativeFrom="paragraph">
            <wp:posOffset>-1136438</wp:posOffset>
          </wp:positionV>
          <wp:extent cx="7772400" cy="685800"/>
          <wp:effectExtent l="0" t="0" r="0" b="0"/>
          <wp:wrapNone/>
          <wp:docPr id="19734921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72400" cy="685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DD05" w14:textId="77777777" w:rsidR="0023575D" w:rsidRDefault="008C200D">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67C9CCA1" wp14:editId="07777777">
          <wp:simplePos x="0" y="0"/>
          <wp:positionH relativeFrom="column">
            <wp:posOffset>-694477</wp:posOffset>
          </wp:positionH>
          <wp:positionV relativeFrom="paragraph">
            <wp:posOffset>-1362707</wp:posOffset>
          </wp:positionV>
          <wp:extent cx="7772400" cy="1371600"/>
          <wp:effectExtent l="0" t="0" r="0" b="0"/>
          <wp:wrapNone/>
          <wp:docPr id="19734921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1371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A696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0206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75D"/>
    <w:rsid w:val="0023575D"/>
    <w:rsid w:val="002C4CEF"/>
    <w:rsid w:val="003700EB"/>
    <w:rsid w:val="00450492"/>
    <w:rsid w:val="00533EF0"/>
    <w:rsid w:val="006A2597"/>
    <w:rsid w:val="007C783D"/>
    <w:rsid w:val="00833768"/>
    <w:rsid w:val="008C200D"/>
    <w:rsid w:val="00DE6856"/>
    <w:rsid w:val="00F56E81"/>
    <w:rsid w:val="2621FD88"/>
    <w:rsid w:val="52B880E1"/>
    <w:rsid w:val="5DED0C9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814BA"/>
  <w15:docId w15:val="{8E3957FD-59A3-4B6C-8A8D-63B14587B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3">
    <w:name w:val="Table Normal3"/>
    <w:rsid w:val="00B65B72"/>
    <w:tblPr>
      <w:tblCellMar>
        <w:top w:w="0" w:type="dxa"/>
        <w:left w:w="0" w:type="dxa"/>
        <w:bottom w:w="0" w:type="dxa"/>
        <w:right w:w="0" w:type="dxa"/>
      </w:tblCellMar>
    </w:tblPr>
  </w:style>
  <w:style w:type="paragraph" w:styleId="En-tte">
    <w:name w:val="header"/>
    <w:basedOn w:val="Normal"/>
    <w:link w:val="En-tteCar"/>
    <w:uiPriority w:val="99"/>
    <w:unhideWhenUsed/>
    <w:rsid w:val="003E6E85"/>
    <w:pPr>
      <w:tabs>
        <w:tab w:val="center" w:pos="4320"/>
        <w:tab w:val="right" w:pos="8640"/>
      </w:tabs>
    </w:pPr>
  </w:style>
  <w:style w:type="character" w:customStyle="1" w:styleId="En-tteCar">
    <w:name w:val="En-tête Car"/>
    <w:basedOn w:val="Policepardfaut"/>
    <w:link w:val="En-tte"/>
    <w:uiPriority w:val="99"/>
    <w:rsid w:val="003E6E85"/>
  </w:style>
  <w:style w:type="paragraph" w:styleId="Pieddepage">
    <w:name w:val="footer"/>
    <w:basedOn w:val="Normal"/>
    <w:link w:val="PieddepageCar"/>
    <w:uiPriority w:val="99"/>
    <w:unhideWhenUsed/>
    <w:rsid w:val="003E6E85"/>
    <w:pPr>
      <w:tabs>
        <w:tab w:val="center" w:pos="4320"/>
        <w:tab w:val="right" w:pos="8640"/>
      </w:tabs>
    </w:pPr>
  </w:style>
  <w:style w:type="character" w:customStyle="1" w:styleId="PieddepageCar">
    <w:name w:val="Pied de page Car"/>
    <w:basedOn w:val="Policepardfaut"/>
    <w:link w:val="Pieddepage"/>
    <w:uiPriority w:val="99"/>
    <w:rsid w:val="003E6E85"/>
  </w:style>
  <w:style w:type="character" w:styleId="Numrodepage">
    <w:name w:val="page number"/>
    <w:basedOn w:val="Policepardfaut"/>
    <w:uiPriority w:val="99"/>
    <w:semiHidden/>
    <w:unhideWhenUsed/>
    <w:rsid w:val="003E6E85"/>
  </w:style>
  <w:style w:type="character" w:styleId="Lienhypertexte">
    <w:name w:val="Hyperlink"/>
    <w:basedOn w:val="Policepardfaut"/>
    <w:uiPriority w:val="99"/>
    <w:unhideWhenUsed/>
    <w:rsid w:val="00E654EE"/>
    <w:rPr>
      <w:color w:val="0563C1" w:themeColor="hyperlink"/>
      <w:u w:val="single"/>
    </w:rPr>
  </w:style>
  <w:style w:type="paragraph" w:customStyle="1" w:styleId="paragraph">
    <w:name w:val="paragraph"/>
    <w:basedOn w:val="Normal"/>
    <w:rsid w:val="00C32FF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Policepardfaut"/>
    <w:rsid w:val="00C32FF9"/>
  </w:style>
  <w:style w:type="character" w:customStyle="1" w:styleId="eop">
    <w:name w:val="eop"/>
    <w:basedOn w:val="Policepardfaut"/>
    <w:rsid w:val="00C32FF9"/>
  </w:style>
  <w:style w:type="paragraph" w:styleId="Rvision">
    <w:name w:val="Revision"/>
    <w:hidden/>
    <w:uiPriority w:val="99"/>
    <w:semiHidden/>
    <w:rsid w:val="005F30FA"/>
  </w:style>
  <w:style w:type="paragraph" w:styleId="Paragraphedeliste">
    <w:name w:val="List Paragraph"/>
    <w:basedOn w:val="Normal"/>
    <w:uiPriority w:val="34"/>
    <w:qFormat/>
    <w:rsid w:val="00E046A2"/>
    <w:pPr>
      <w:ind w:left="720"/>
      <w:contextualSpacing/>
    </w:pPr>
  </w:style>
  <w:style w:type="character" w:styleId="Marquedecommentaire">
    <w:name w:val="annotation reference"/>
    <w:basedOn w:val="Policepardfaut"/>
    <w:uiPriority w:val="99"/>
    <w:semiHidden/>
    <w:unhideWhenUsed/>
    <w:rsid w:val="00913176"/>
    <w:rPr>
      <w:sz w:val="16"/>
      <w:szCs w:val="16"/>
    </w:rPr>
  </w:style>
  <w:style w:type="paragraph" w:styleId="Commentaire">
    <w:name w:val="annotation text"/>
    <w:basedOn w:val="Normal"/>
    <w:link w:val="CommentaireCar"/>
    <w:uiPriority w:val="99"/>
    <w:unhideWhenUsed/>
    <w:rsid w:val="00913176"/>
    <w:rPr>
      <w:sz w:val="20"/>
      <w:szCs w:val="20"/>
    </w:rPr>
  </w:style>
  <w:style w:type="character" w:customStyle="1" w:styleId="CommentaireCar">
    <w:name w:val="Commentaire Car"/>
    <w:basedOn w:val="Policepardfaut"/>
    <w:link w:val="Commentaire"/>
    <w:uiPriority w:val="99"/>
    <w:rsid w:val="00913176"/>
    <w:rPr>
      <w:sz w:val="20"/>
      <w:szCs w:val="20"/>
    </w:rPr>
  </w:style>
  <w:style w:type="paragraph" w:styleId="Objetducommentaire">
    <w:name w:val="annotation subject"/>
    <w:basedOn w:val="Commentaire"/>
    <w:next w:val="Commentaire"/>
    <w:link w:val="ObjetducommentaireCar"/>
    <w:uiPriority w:val="99"/>
    <w:semiHidden/>
    <w:unhideWhenUsed/>
    <w:rsid w:val="00913176"/>
    <w:rPr>
      <w:b/>
      <w:bCs/>
    </w:rPr>
  </w:style>
  <w:style w:type="character" w:customStyle="1" w:styleId="ObjetducommentaireCar">
    <w:name w:val="Objet du commentaire Car"/>
    <w:basedOn w:val="CommentaireCar"/>
    <w:link w:val="Objetducommentaire"/>
    <w:uiPriority w:val="99"/>
    <w:semiHidden/>
    <w:rsid w:val="00913176"/>
    <w:rPr>
      <w:b/>
      <w:bCs/>
      <w:sz w:val="20"/>
      <w:szCs w:val="20"/>
    </w:rPr>
  </w:style>
  <w:style w:type="table" w:customStyle="1" w:styleId="TableNormal1">
    <w:name w:val="Table Normal1"/>
    <w:rsid w:val="00AC514C"/>
    <w:tblPr>
      <w:tblCellMar>
        <w:top w:w="0" w:type="dxa"/>
        <w:left w:w="0" w:type="dxa"/>
        <w:bottom w:w="0" w:type="dxa"/>
        <w:right w:w="0" w:type="dxa"/>
      </w:tblCellMar>
    </w:tblPr>
  </w:style>
  <w:style w:type="table" w:customStyle="1" w:styleId="TableNormal2">
    <w:name w:val="Table Normal2"/>
    <w:rsid w:val="00AC514C"/>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tedebasdepage">
    <w:name w:val="footnote text"/>
    <w:basedOn w:val="Normal"/>
    <w:uiPriority w:val="99"/>
    <w:semiHidden/>
    <w:unhideWhenUsed/>
    <w:rsid w:val="5DED0C9A"/>
    <w:rPr>
      <w:sz w:val="20"/>
      <w:szCs w:val="20"/>
    </w:rPr>
  </w:style>
  <w:style w:type="character" w:styleId="Appelnotedebasdep">
    <w:name w:val="footnote reference"/>
    <w:basedOn w:val="Policepardfau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refour.vivreenville.org/storage/app/media/publications/Ouvrages/collectivites-en-sante/VenV_Collectivites-en-sante.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placement xmlns="cd02c9b1-8ac5-41c7-af9d-896d5766cdc2" xsi:nil="true"/>
    <TaxCatchAll xmlns="c0f5530c-b2fb-48b0-9f80-ecbcc6384443" xsi:nil="true"/>
    <lcf76f155ced4ddcb4097134ff3c332f xmlns="cd02c9b1-8ac5-41c7-af9d-896d5766cdc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4EA1A32640AA49923FA7DA1E5B7112" ma:contentTypeVersion="20" ma:contentTypeDescription="Create a new document." ma:contentTypeScope="" ma:versionID="c942449b401954a60ffaf89249a14b8a">
  <xsd:schema xmlns:xsd="http://www.w3.org/2001/XMLSchema" xmlns:xs="http://www.w3.org/2001/XMLSchema" xmlns:p="http://schemas.microsoft.com/office/2006/metadata/properties" xmlns:ns2="cd02c9b1-8ac5-41c7-af9d-896d5766cdc2" xmlns:ns3="c0f5530c-b2fb-48b0-9f80-ecbcc6384443" targetNamespace="http://schemas.microsoft.com/office/2006/metadata/properties" ma:root="true" ma:fieldsID="f6980285bdb44e25d14ce56fb9d3cfe2" ns2:_="" ns3:_="">
    <xsd:import namespace="cd02c9b1-8ac5-41c7-af9d-896d5766cdc2"/>
    <xsd:import namespace="c0f5530c-b2fb-48b0-9f80-ecbcc63844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Emplacement"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2c9b1-8ac5-41c7-af9d-896d5766cd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6bb7c8f-c4d1-43dc-a9d1-50b4b99e06f2"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mplacement" ma:index="22" nillable="true" ma:displayName="Emplacement" ma:internalName="Emplacement">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f5530c-b2fb-48b0-9f80-ecbcc63844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14da67ac-2e72-4d2b-a5d6-fbe16176e4fb}" ma:internalName="TaxCatchAll" ma:showField="CatchAllData" ma:web="c0f5530c-b2fb-48b0-9f80-ecbcc63844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IZPrWsMP/qd/IyI7LPqpXeKAXA==">CgMxLjA4AGolChRzdWdnZXN0LnNzNTVwMnZpYTh5NBINRGF2aWQgUGFyYWRpc2olChRzdWdnZXN0LnFnYnc3cTRjNXVoZxINRGF2aWQgUGFyYWRpc2olChRzdWdnZXN0LjV4cWF6YnVpb2Y4dhINRGF2aWQgUGFyYWRpc2olChRzdWdnZXN0LnY4bDh6ZWd1YTkyMhINRGF2aWQgUGFyYWRpc2olChRzdWdnZXN0LndkMm1idTNzOXJubRINRGF2aWQgUGFyYWRpc2olChRzdWdnZXN0LmcxZ2hmdW1pZDExYxINRGF2aWQgUGFyYWRpc2olChRzdWdnZXN0LnVhZW53ZGdpbm4yaxINRGF2aWQgUGFyYWRpc2olChRzdWdnZXN0LjN0dnVzNWhnamNtOBINRGF2aWQgUGFyYWRpc3IhMUdyNVZsUE94NTFneHVIU3Y2U0JBTlhQMUdjZ2VEN1Nt</go:docsCustomData>
</go:gDocsCustomXmlDataStorage>
</file>

<file path=customXml/itemProps1.xml><?xml version="1.0" encoding="utf-8"?>
<ds:datastoreItem xmlns:ds="http://schemas.openxmlformats.org/officeDocument/2006/customXml" ds:itemID="{C298418E-834D-49BB-AA9F-186B70881BFA}">
  <ds:schemaRefs>
    <ds:schemaRef ds:uri="http://schemas.microsoft.com/office/2006/metadata/properties"/>
    <ds:schemaRef ds:uri="http://schemas.microsoft.com/office/infopath/2007/PartnerControls"/>
    <ds:schemaRef ds:uri="cd02c9b1-8ac5-41c7-af9d-896d5766cdc2"/>
    <ds:schemaRef ds:uri="c0f5530c-b2fb-48b0-9f80-ecbcc6384443"/>
  </ds:schemaRefs>
</ds:datastoreItem>
</file>

<file path=customXml/itemProps2.xml><?xml version="1.0" encoding="utf-8"?>
<ds:datastoreItem xmlns:ds="http://schemas.openxmlformats.org/officeDocument/2006/customXml" ds:itemID="{0A387C33-450C-4830-88C6-6689568DEEEF}">
  <ds:schemaRefs>
    <ds:schemaRef ds:uri="http://schemas.microsoft.com/sharepoint/v3/contenttype/forms"/>
  </ds:schemaRefs>
</ds:datastoreItem>
</file>

<file path=customXml/itemProps3.xml><?xml version="1.0" encoding="utf-8"?>
<ds:datastoreItem xmlns:ds="http://schemas.openxmlformats.org/officeDocument/2006/customXml" ds:itemID="{C44D98B3-B8F1-4FBE-9E9B-E032EFF49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2c9b1-8ac5-41c7-af9d-896d5766cdc2"/>
    <ds:schemaRef ds:uri="c0f5530c-b2fb-48b0-9f80-ecbcc6384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574</Words>
  <Characters>3160</Characters>
  <Application>Microsoft Office Word</Application>
  <DocSecurity>2</DocSecurity>
  <Lines>70</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Roy</dc:creator>
  <cp:lastModifiedBy>Lehmann, Léopold</cp:lastModifiedBy>
  <cp:revision>7</cp:revision>
  <cp:lastPrinted>2025-12-15T15:36:00Z</cp:lastPrinted>
  <dcterms:created xsi:type="dcterms:W3CDTF">2025-12-11T15:43:00Z</dcterms:created>
  <dcterms:modified xsi:type="dcterms:W3CDTF">2025-12-15T15:37:00Z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0x010100084EA1A32640AA49923FA7DA1E5B7112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